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6578" w:rsidRPr="006E6578" w:rsidRDefault="006E6578" w:rsidP="006E6578">
      <w:pPr>
        <w:rPr>
          <w:b/>
        </w:rPr>
      </w:pPr>
      <w:r w:rsidRPr="006E6578">
        <w:rPr>
          <w:b/>
        </w:rPr>
        <w:t>What is a real estate broker?</w:t>
      </w:r>
    </w:p>
    <w:p w:rsidR="006E6578" w:rsidRDefault="006E6578" w:rsidP="006E6578">
      <w:pPr>
        <w:rPr>
          <w:rFonts w:ascii="Arial" w:hAnsi="Arial" w:cs="Arial"/>
          <w:color w:val="222222"/>
          <w:sz w:val="20"/>
          <w:szCs w:val="20"/>
          <w:shd w:val="clear" w:color="auto" w:fill="FFFFFF"/>
        </w:rPr>
      </w:pPr>
      <w:r>
        <w:rPr>
          <w:rFonts w:ascii="Arial" w:hAnsi="Arial" w:cs="Arial"/>
          <w:color w:val="222222"/>
          <w:sz w:val="20"/>
          <w:szCs w:val="20"/>
          <w:shd w:val="clear" w:color="auto" w:fill="FFFFFF"/>
        </w:rPr>
        <w:t>A real estate broker or real estate agent is a person who acts as an intermediary between sellers and buyers of real estate/real property and attempts to find sellers who wish to sell and buyers who wish to buy.</w:t>
      </w:r>
    </w:p>
    <w:p w:rsidR="006E6578" w:rsidRDefault="006E6578" w:rsidP="006E6578"/>
    <w:p w:rsidR="006E6578" w:rsidRPr="006E6578" w:rsidRDefault="006E6578" w:rsidP="006E6578">
      <w:pPr>
        <w:rPr>
          <w:b/>
        </w:rPr>
      </w:pPr>
      <w:r w:rsidRPr="006E6578">
        <w:rPr>
          <w:b/>
        </w:rPr>
        <w:t>Can I be my own real estate broker?</w:t>
      </w:r>
    </w:p>
    <w:p w:rsidR="006E6578" w:rsidRPr="00394C2F" w:rsidRDefault="00394C2F" w:rsidP="006E6578">
      <w:pPr>
        <w:rPr>
          <w:rFonts w:ascii="Arial" w:hAnsi="Arial" w:cs="Arial"/>
          <w:color w:val="333333"/>
          <w:sz w:val="20"/>
          <w:szCs w:val="21"/>
          <w:shd w:val="clear" w:color="auto" w:fill="FFFFFF"/>
        </w:rPr>
      </w:pPr>
      <w:r w:rsidRPr="00394C2F">
        <w:rPr>
          <w:rFonts w:ascii="Arial" w:hAnsi="Arial" w:cs="Arial"/>
          <w:color w:val="333333"/>
          <w:sz w:val="20"/>
          <w:szCs w:val="21"/>
          <w:shd w:val="clear" w:color="auto" w:fill="FFFFFF"/>
        </w:rPr>
        <w:t>Acting as your own real estate agent is not easy, regardless of whether you are selling or buying a home.</w:t>
      </w:r>
    </w:p>
    <w:p w:rsidR="00394C2F" w:rsidRPr="00394C2F" w:rsidRDefault="00394C2F" w:rsidP="006E6578">
      <w:pPr>
        <w:rPr>
          <w:rFonts w:ascii="Arial" w:hAnsi="Arial" w:cs="Arial"/>
          <w:color w:val="333333"/>
          <w:sz w:val="20"/>
          <w:szCs w:val="21"/>
          <w:shd w:val="clear" w:color="auto" w:fill="FFFFFF"/>
        </w:rPr>
      </w:pPr>
      <w:r w:rsidRPr="00394C2F">
        <w:rPr>
          <w:rFonts w:ascii="Arial" w:hAnsi="Arial" w:cs="Arial"/>
          <w:color w:val="333333"/>
          <w:sz w:val="20"/>
          <w:szCs w:val="23"/>
        </w:rPr>
        <w:t xml:space="preserve">If you do choose this route, you are actually paying yourself the commission, so you don't make any actual income.  </w:t>
      </w:r>
    </w:p>
    <w:p w:rsidR="00394C2F" w:rsidRDefault="00394C2F" w:rsidP="006E6578"/>
    <w:p w:rsidR="006E6578" w:rsidRPr="006E6578" w:rsidRDefault="006E6578" w:rsidP="006E6578">
      <w:pPr>
        <w:rPr>
          <w:b/>
        </w:rPr>
      </w:pPr>
      <w:r w:rsidRPr="006E6578">
        <w:rPr>
          <w:b/>
        </w:rPr>
        <w:t>What to look for in a real estate broker?</w:t>
      </w:r>
    </w:p>
    <w:p w:rsidR="006E6578" w:rsidRDefault="006E6578" w:rsidP="006E6578"/>
    <w:p w:rsidR="00394C2F" w:rsidRDefault="00394C2F" w:rsidP="006E6578"/>
    <w:p w:rsidR="006E6578" w:rsidRPr="006E6578" w:rsidRDefault="006E6578" w:rsidP="006E6578">
      <w:pPr>
        <w:rPr>
          <w:b/>
        </w:rPr>
      </w:pPr>
      <w:r w:rsidRPr="006E6578">
        <w:rPr>
          <w:b/>
        </w:rPr>
        <w:t>What mistakes do real estate brokers make?</w:t>
      </w:r>
    </w:p>
    <w:p w:rsidR="006E6578" w:rsidRDefault="006E6578" w:rsidP="006E6578"/>
    <w:p w:rsidR="00394C2F" w:rsidRDefault="00394C2F" w:rsidP="006E6578"/>
    <w:p w:rsidR="006E6578" w:rsidRPr="006E6578" w:rsidRDefault="006E6578" w:rsidP="006E6578">
      <w:pPr>
        <w:rPr>
          <w:b/>
        </w:rPr>
      </w:pPr>
      <w:r w:rsidRPr="006E6578">
        <w:rPr>
          <w:b/>
        </w:rPr>
        <w:t>Why hire a real estate broker?</w:t>
      </w:r>
    </w:p>
    <w:p w:rsidR="000C1EED" w:rsidRPr="00394C2F" w:rsidRDefault="00394C2F">
      <w:pPr>
        <w:rPr>
          <w:rFonts w:ascii="Arial" w:hAnsi="Arial" w:cs="Arial"/>
        </w:rPr>
      </w:pPr>
      <w:r w:rsidRPr="00394C2F">
        <w:rPr>
          <w:rFonts w:ascii="Arial" w:hAnsi="Arial" w:cs="Arial"/>
          <w:sz w:val="20"/>
        </w:rPr>
        <w:t>A real estate broker knows the market inside and out</w:t>
      </w:r>
      <w:r w:rsidR="000838C4">
        <w:rPr>
          <w:rFonts w:ascii="Arial" w:hAnsi="Arial" w:cs="Arial"/>
          <w:sz w:val="20"/>
        </w:rPr>
        <w:t>..</w:t>
      </w:r>
      <w:r w:rsidRPr="00394C2F">
        <w:rPr>
          <w:rFonts w:ascii="Arial" w:hAnsi="Arial" w:cs="Arial"/>
          <w:sz w:val="20"/>
        </w:rPr>
        <w:t xml:space="preserve">.  </w:t>
      </w:r>
    </w:p>
    <w:p w:rsidR="00394C2F" w:rsidRDefault="00394C2F"/>
    <w:p w:rsidR="00394C2F" w:rsidRDefault="00394C2F"/>
    <w:p w:rsidR="006E6578" w:rsidRPr="006E6578" w:rsidRDefault="006E6578">
      <w:pPr>
        <w:rPr>
          <w:b/>
        </w:rPr>
      </w:pPr>
      <w:r w:rsidRPr="006E6578">
        <w:rPr>
          <w:b/>
        </w:rPr>
        <w:t>What types of services can a real estate broker provide?</w:t>
      </w:r>
    </w:p>
    <w:p w:rsidR="006E6578" w:rsidRPr="006E6578" w:rsidRDefault="006E6578" w:rsidP="006E6578">
      <w:pPr>
        <w:numPr>
          <w:ilvl w:val="0"/>
          <w:numId w:val="1"/>
        </w:numPr>
        <w:shd w:val="clear" w:color="auto" w:fill="FFFFFF"/>
        <w:spacing w:before="100" w:beforeAutospacing="1" w:after="24" w:line="336" w:lineRule="atLeast"/>
        <w:ind w:left="384"/>
        <w:rPr>
          <w:rFonts w:ascii="Arial" w:eastAsia="Times New Roman" w:hAnsi="Arial" w:cs="Arial"/>
          <w:color w:val="252525"/>
          <w:sz w:val="20"/>
          <w:szCs w:val="21"/>
        </w:rPr>
      </w:pPr>
      <w:r w:rsidRPr="006E6578">
        <w:rPr>
          <w:rFonts w:ascii="Arial" w:eastAsia="Times New Roman" w:hAnsi="Arial" w:cs="Arial"/>
          <w:color w:val="252525"/>
          <w:sz w:val="20"/>
          <w:szCs w:val="21"/>
        </w:rPr>
        <w:t>Comparative Market Analysis (CMA) — an estimate of the home's value compared with others. This differs from an appraisal in that property currently for sale may be taken into consideration. (competition for the subject property)</w:t>
      </w:r>
    </w:p>
    <w:p w:rsidR="006E6578" w:rsidRPr="006E6578" w:rsidRDefault="006E6578" w:rsidP="006E6578">
      <w:pPr>
        <w:numPr>
          <w:ilvl w:val="0"/>
          <w:numId w:val="1"/>
        </w:numPr>
        <w:shd w:val="clear" w:color="auto" w:fill="FFFFFF"/>
        <w:spacing w:before="100" w:beforeAutospacing="1" w:after="24" w:line="336" w:lineRule="atLeast"/>
        <w:ind w:left="384"/>
        <w:rPr>
          <w:rFonts w:ascii="Arial" w:eastAsia="Times New Roman" w:hAnsi="Arial" w:cs="Arial"/>
          <w:color w:val="252525"/>
          <w:sz w:val="20"/>
          <w:szCs w:val="21"/>
        </w:rPr>
      </w:pPr>
      <w:r w:rsidRPr="006E6578">
        <w:rPr>
          <w:rFonts w:ascii="Arial" w:eastAsia="Times New Roman" w:hAnsi="Arial" w:cs="Arial"/>
          <w:color w:val="252525"/>
          <w:sz w:val="20"/>
          <w:szCs w:val="21"/>
        </w:rPr>
        <w:t>Total Market Overview — an objective method for determining a home's value, where a CMA is subjective.</w:t>
      </w:r>
    </w:p>
    <w:p w:rsidR="006E6578" w:rsidRPr="006E6578" w:rsidRDefault="00724CB8" w:rsidP="006E6578">
      <w:pPr>
        <w:numPr>
          <w:ilvl w:val="0"/>
          <w:numId w:val="1"/>
        </w:numPr>
        <w:shd w:val="clear" w:color="auto" w:fill="FFFFFF"/>
        <w:spacing w:before="100" w:beforeAutospacing="1" w:after="24" w:line="336" w:lineRule="atLeast"/>
        <w:ind w:left="384"/>
        <w:rPr>
          <w:rFonts w:ascii="Arial" w:eastAsia="Times New Roman" w:hAnsi="Arial" w:cs="Arial"/>
          <w:color w:val="252525"/>
          <w:sz w:val="20"/>
          <w:szCs w:val="21"/>
        </w:rPr>
      </w:pPr>
      <w:hyperlink r:id="rId6" w:tooltip="Broker's Price Opinion" w:history="1">
        <w:r w:rsidR="006E6578" w:rsidRPr="000838C4">
          <w:rPr>
            <w:rFonts w:ascii="Arial" w:eastAsia="Times New Roman" w:hAnsi="Arial" w:cs="Arial"/>
            <w:color w:val="0B0080"/>
            <w:sz w:val="20"/>
            <w:szCs w:val="21"/>
          </w:rPr>
          <w:t>Broker's Price Opinion</w:t>
        </w:r>
      </w:hyperlink>
      <w:r w:rsidR="006E6578" w:rsidRPr="006E6578">
        <w:rPr>
          <w:rFonts w:ascii="Arial" w:eastAsia="Times New Roman" w:hAnsi="Arial" w:cs="Arial"/>
          <w:color w:val="252525"/>
          <w:sz w:val="20"/>
          <w:szCs w:val="21"/>
        </w:rPr>
        <w:t> — estimate of a property's value or potential selling price</w:t>
      </w:r>
    </w:p>
    <w:p w:rsidR="006E6578" w:rsidRPr="006E6578" w:rsidRDefault="00724CB8" w:rsidP="006E6578">
      <w:pPr>
        <w:numPr>
          <w:ilvl w:val="0"/>
          <w:numId w:val="1"/>
        </w:numPr>
        <w:shd w:val="clear" w:color="auto" w:fill="FFFFFF"/>
        <w:spacing w:before="100" w:beforeAutospacing="1" w:after="24" w:line="336" w:lineRule="atLeast"/>
        <w:ind w:left="384"/>
        <w:rPr>
          <w:rFonts w:ascii="Arial" w:eastAsia="Times New Roman" w:hAnsi="Arial" w:cs="Arial"/>
          <w:color w:val="252525"/>
          <w:sz w:val="20"/>
          <w:szCs w:val="21"/>
        </w:rPr>
      </w:pPr>
      <w:hyperlink r:id="rId7" w:tooltip="Real estate appraisal" w:history="1">
        <w:r w:rsidR="006E6578" w:rsidRPr="000838C4">
          <w:rPr>
            <w:rFonts w:ascii="Arial" w:eastAsia="Times New Roman" w:hAnsi="Arial" w:cs="Arial"/>
            <w:color w:val="0B0080"/>
            <w:sz w:val="20"/>
            <w:szCs w:val="21"/>
          </w:rPr>
          <w:t xml:space="preserve">Real </w:t>
        </w:r>
        <w:r>
          <w:rPr>
            <w:rFonts w:ascii="Arial" w:eastAsia="Times New Roman" w:hAnsi="Arial" w:cs="Arial"/>
            <w:color w:val="0B0080"/>
            <w:sz w:val="20"/>
            <w:szCs w:val="21"/>
          </w:rPr>
          <w:t>E</w:t>
        </w:r>
        <w:bookmarkStart w:id="0" w:name="_GoBack"/>
        <w:bookmarkEnd w:id="0"/>
        <w:r w:rsidR="006E6578" w:rsidRPr="000838C4">
          <w:rPr>
            <w:rFonts w:ascii="Arial" w:eastAsia="Times New Roman" w:hAnsi="Arial" w:cs="Arial"/>
            <w:color w:val="0B0080"/>
            <w:sz w:val="20"/>
            <w:szCs w:val="21"/>
          </w:rPr>
          <w:t>state appraisal</w:t>
        </w:r>
      </w:hyperlink>
      <w:r w:rsidR="006E6578" w:rsidRPr="006E6578">
        <w:rPr>
          <w:rFonts w:ascii="Arial" w:eastAsia="Times New Roman" w:hAnsi="Arial" w:cs="Arial"/>
          <w:color w:val="252525"/>
          <w:sz w:val="20"/>
          <w:szCs w:val="21"/>
        </w:rPr>
        <w:t> — in most states, only if the broker is also licensed as an appraiser.</w:t>
      </w:r>
    </w:p>
    <w:p w:rsidR="006E6578" w:rsidRPr="006E6578" w:rsidRDefault="006E6578" w:rsidP="006E6578">
      <w:pPr>
        <w:numPr>
          <w:ilvl w:val="0"/>
          <w:numId w:val="1"/>
        </w:numPr>
        <w:shd w:val="clear" w:color="auto" w:fill="FFFFFF"/>
        <w:spacing w:before="100" w:beforeAutospacing="1" w:after="24" w:line="336" w:lineRule="atLeast"/>
        <w:ind w:left="384"/>
        <w:rPr>
          <w:rFonts w:ascii="Arial" w:eastAsia="Times New Roman" w:hAnsi="Arial" w:cs="Arial"/>
          <w:color w:val="252525"/>
          <w:sz w:val="20"/>
          <w:szCs w:val="21"/>
        </w:rPr>
      </w:pPr>
      <w:r w:rsidRPr="006E6578">
        <w:rPr>
          <w:rFonts w:ascii="Arial" w:eastAsia="Times New Roman" w:hAnsi="Arial" w:cs="Arial"/>
          <w:color w:val="252525"/>
          <w:sz w:val="20"/>
          <w:szCs w:val="21"/>
        </w:rPr>
        <w:t xml:space="preserve">Exposure — </w:t>
      </w:r>
      <w:proofErr w:type="gramStart"/>
      <w:r w:rsidRPr="006E6578">
        <w:rPr>
          <w:rFonts w:ascii="Arial" w:eastAsia="Times New Roman" w:hAnsi="Arial" w:cs="Arial"/>
          <w:color w:val="252525"/>
          <w:sz w:val="20"/>
          <w:szCs w:val="21"/>
        </w:rPr>
        <w:t>Marketing</w:t>
      </w:r>
      <w:proofErr w:type="gramEnd"/>
      <w:r w:rsidRPr="006E6578">
        <w:rPr>
          <w:rFonts w:ascii="Arial" w:eastAsia="Times New Roman" w:hAnsi="Arial" w:cs="Arial"/>
          <w:color w:val="252525"/>
          <w:sz w:val="20"/>
          <w:szCs w:val="21"/>
        </w:rPr>
        <w:t xml:space="preserve"> the real property to prospective buyers.</w:t>
      </w:r>
    </w:p>
    <w:p w:rsidR="006E6578" w:rsidRPr="006E6578" w:rsidRDefault="006E6578" w:rsidP="006E6578">
      <w:pPr>
        <w:numPr>
          <w:ilvl w:val="0"/>
          <w:numId w:val="1"/>
        </w:numPr>
        <w:shd w:val="clear" w:color="auto" w:fill="FFFFFF"/>
        <w:spacing w:before="100" w:beforeAutospacing="1" w:after="24" w:line="336" w:lineRule="atLeast"/>
        <w:ind w:left="384"/>
        <w:rPr>
          <w:rFonts w:ascii="Arial" w:eastAsia="Times New Roman" w:hAnsi="Arial" w:cs="Arial"/>
          <w:color w:val="252525"/>
          <w:sz w:val="20"/>
          <w:szCs w:val="21"/>
        </w:rPr>
      </w:pPr>
      <w:r w:rsidRPr="006E6578">
        <w:rPr>
          <w:rFonts w:ascii="Arial" w:eastAsia="Times New Roman" w:hAnsi="Arial" w:cs="Arial"/>
          <w:color w:val="252525"/>
          <w:sz w:val="20"/>
          <w:szCs w:val="21"/>
        </w:rPr>
        <w:t>Facilitating a Purchase — guiding a buyer through the process.</w:t>
      </w:r>
    </w:p>
    <w:p w:rsidR="006E6578" w:rsidRPr="006E6578" w:rsidRDefault="006E6578" w:rsidP="006E6578">
      <w:pPr>
        <w:numPr>
          <w:ilvl w:val="0"/>
          <w:numId w:val="1"/>
        </w:numPr>
        <w:shd w:val="clear" w:color="auto" w:fill="FFFFFF"/>
        <w:spacing w:before="100" w:beforeAutospacing="1" w:after="24" w:line="336" w:lineRule="atLeast"/>
        <w:ind w:left="384"/>
        <w:rPr>
          <w:rFonts w:ascii="Arial" w:eastAsia="Times New Roman" w:hAnsi="Arial" w:cs="Arial"/>
          <w:color w:val="252525"/>
          <w:sz w:val="20"/>
          <w:szCs w:val="21"/>
        </w:rPr>
      </w:pPr>
      <w:r w:rsidRPr="006E6578">
        <w:rPr>
          <w:rFonts w:ascii="Arial" w:eastAsia="Times New Roman" w:hAnsi="Arial" w:cs="Arial"/>
          <w:color w:val="252525"/>
          <w:sz w:val="20"/>
          <w:szCs w:val="21"/>
        </w:rPr>
        <w:t>Facilitating a Sale — guiding a seller through the selling process.</w:t>
      </w:r>
    </w:p>
    <w:p w:rsidR="006E6578" w:rsidRPr="006E6578" w:rsidRDefault="00724CB8" w:rsidP="006E6578">
      <w:pPr>
        <w:numPr>
          <w:ilvl w:val="0"/>
          <w:numId w:val="1"/>
        </w:numPr>
        <w:shd w:val="clear" w:color="auto" w:fill="FFFFFF"/>
        <w:spacing w:before="100" w:beforeAutospacing="1" w:after="24" w:line="336" w:lineRule="atLeast"/>
        <w:ind w:left="384"/>
        <w:rPr>
          <w:rFonts w:ascii="Arial" w:eastAsia="Times New Roman" w:hAnsi="Arial" w:cs="Arial"/>
          <w:color w:val="252525"/>
          <w:sz w:val="20"/>
          <w:szCs w:val="21"/>
        </w:rPr>
      </w:pPr>
      <w:hyperlink r:id="rId8" w:tooltip="FSBO" w:history="1">
        <w:r w:rsidR="006E6578" w:rsidRPr="000838C4">
          <w:rPr>
            <w:rFonts w:ascii="Arial" w:eastAsia="Times New Roman" w:hAnsi="Arial" w:cs="Arial"/>
            <w:color w:val="0B0080"/>
            <w:sz w:val="20"/>
            <w:szCs w:val="21"/>
          </w:rPr>
          <w:t>FSBO</w:t>
        </w:r>
      </w:hyperlink>
      <w:r w:rsidR="006E6578" w:rsidRPr="000838C4">
        <w:rPr>
          <w:rFonts w:ascii="Arial" w:eastAsia="Times New Roman" w:hAnsi="Arial" w:cs="Arial"/>
          <w:color w:val="252525"/>
          <w:sz w:val="20"/>
          <w:szCs w:val="21"/>
        </w:rPr>
        <w:t> </w:t>
      </w:r>
      <w:r w:rsidR="006E6578" w:rsidRPr="006E6578">
        <w:rPr>
          <w:rFonts w:ascii="Arial" w:eastAsia="Times New Roman" w:hAnsi="Arial" w:cs="Arial"/>
          <w:color w:val="252525"/>
          <w:sz w:val="20"/>
          <w:szCs w:val="21"/>
        </w:rPr>
        <w:t xml:space="preserve">document preparation — preparing necessary paperwork for "For Sale </w:t>
      </w:r>
      <w:proofErr w:type="gramStart"/>
      <w:r w:rsidR="006E6578" w:rsidRPr="006E6578">
        <w:rPr>
          <w:rFonts w:ascii="Arial" w:eastAsia="Times New Roman" w:hAnsi="Arial" w:cs="Arial"/>
          <w:color w:val="252525"/>
          <w:sz w:val="20"/>
          <w:szCs w:val="21"/>
        </w:rPr>
        <w:t>By</w:t>
      </w:r>
      <w:proofErr w:type="gramEnd"/>
      <w:r w:rsidR="006E6578" w:rsidRPr="006E6578">
        <w:rPr>
          <w:rFonts w:ascii="Arial" w:eastAsia="Times New Roman" w:hAnsi="Arial" w:cs="Arial"/>
          <w:color w:val="252525"/>
          <w:sz w:val="20"/>
          <w:szCs w:val="21"/>
        </w:rPr>
        <w:t xml:space="preserve"> Owner" sellers.</w:t>
      </w:r>
    </w:p>
    <w:p w:rsidR="006E6578" w:rsidRPr="006E6578" w:rsidRDefault="006E6578" w:rsidP="006E6578">
      <w:pPr>
        <w:numPr>
          <w:ilvl w:val="0"/>
          <w:numId w:val="1"/>
        </w:numPr>
        <w:shd w:val="clear" w:color="auto" w:fill="FFFFFF"/>
        <w:spacing w:before="100" w:beforeAutospacing="1" w:after="24" w:line="336" w:lineRule="atLeast"/>
        <w:ind w:left="384"/>
        <w:rPr>
          <w:rFonts w:ascii="Arial" w:eastAsia="Times New Roman" w:hAnsi="Arial" w:cs="Arial"/>
          <w:color w:val="252525"/>
          <w:sz w:val="20"/>
          <w:szCs w:val="21"/>
        </w:rPr>
      </w:pPr>
      <w:r w:rsidRPr="006E6578">
        <w:rPr>
          <w:rFonts w:ascii="Arial" w:eastAsia="Times New Roman" w:hAnsi="Arial" w:cs="Arial"/>
          <w:color w:val="252525"/>
          <w:sz w:val="20"/>
          <w:szCs w:val="21"/>
        </w:rPr>
        <w:t>Home Selling Kits — guides advising how to market and sell a property.</w:t>
      </w:r>
    </w:p>
    <w:p w:rsidR="006E6578" w:rsidRPr="006E6578" w:rsidRDefault="006E6578" w:rsidP="006E6578">
      <w:pPr>
        <w:numPr>
          <w:ilvl w:val="0"/>
          <w:numId w:val="1"/>
        </w:numPr>
        <w:shd w:val="clear" w:color="auto" w:fill="FFFFFF"/>
        <w:spacing w:before="100" w:beforeAutospacing="1" w:after="24" w:line="336" w:lineRule="atLeast"/>
        <w:ind w:left="384"/>
        <w:rPr>
          <w:rFonts w:ascii="Arial" w:eastAsia="Times New Roman" w:hAnsi="Arial" w:cs="Arial"/>
          <w:color w:val="252525"/>
          <w:sz w:val="20"/>
          <w:szCs w:val="21"/>
        </w:rPr>
      </w:pPr>
      <w:r w:rsidRPr="006E6578">
        <w:rPr>
          <w:rFonts w:ascii="Arial" w:eastAsia="Times New Roman" w:hAnsi="Arial" w:cs="Arial"/>
          <w:color w:val="252525"/>
          <w:sz w:val="20"/>
          <w:szCs w:val="21"/>
        </w:rPr>
        <w:t>Hourly Consulting for a fee, based on the client's needs.</w:t>
      </w:r>
    </w:p>
    <w:p w:rsidR="006E6578" w:rsidRPr="006E6578" w:rsidRDefault="006E6578" w:rsidP="006E6578">
      <w:pPr>
        <w:numPr>
          <w:ilvl w:val="0"/>
          <w:numId w:val="1"/>
        </w:numPr>
        <w:shd w:val="clear" w:color="auto" w:fill="FFFFFF"/>
        <w:spacing w:before="100" w:beforeAutospacing="1" w:after="24" w:line="336" w:lineRule="atLeast"/>
        <w:ind w:left="384"/>
        <w:rPr>
          <w:rFonts w:ascii="Arial" w:eastAsia="Times New Roman" w:hAnsi="Arial" w:cs="Arial"/>
          <w:color w:val="252525"/>
          <w:sz w:val="20"/>
          <w:szCs w:val="21"/>
        </w:rPr>
      </w:pPr>
      <w:r w:rsidRPr="006E6578">
        <w:rPr>
          <w:rFonts w:ascii="Arial" w:eastAsia="Times New Roman" w:hAnsi="Arial" w:cs="Arial"/>
          <w:color w:val="252525"/>
          <w:sz w:val="20"/>
          <w:szCs w:val="21"/>
        </w:rPr>
        <w:t>Leasing for a fee or percentage of the gross lease value.</w:t>
      </w:r>
    </w:p>
    <w:p w:rsidR="006E6578" w:rsidRPr="006E6578" w:rsidRDefault="00724CB8" w:rsidP="006E6578">
      <w:pPr>
        <w:numPr>
          <w:ilvl w:val="0"/>
          <w:numId w:val="1"/>
        </w:numPr>
        <w:shd w:val="clear" w:color="auto" w:fill="FFFFFF"/>
        <w:spacing w:before="100" w:beforeAutospacing="1" w:after="24" w:line="336" w:lineRule="atLeast"/>
        <w:ind w:left="384"/>
        <w:rPr>
          <w:rFonts w:ascii="Arial" w:eastAsia="Times New Roman" w:hAnsi="Arial" w:cs="Arial"/>
          <w:color w:val="252525"/>
          <w:sz w:val="20"/>
          <w:szCs w:val="21"/>
        </w:rPr>
      </w:pPr>
      <w:hyperlink r:id="rId9" w:tooltip="Property Management" w:history="1">
        <w:r w:rsidR="006E6578" w:rsidRPr="000838C4">
          <w:rPr>
            <w:rFonts w:ascii="Arial" w:eastAsia="Times New Roman" w:hAnsi="Arial" w:cs="Arial"/>
            <w:color w:val="0B0080"/>
            <w:sz w:val="20"/>
            <w:szCs w:val="21"/>
          </w:rPr>
          <w:t>Property Management</w:t>
        </w:r>
      </w:hyperlink>
    </w:p>
    <w:p w:rsidR="006E6578" w:rsidRPr="006E6578" w:rsidRDefault="006E6578" w:rsidP="006E6578">
      <w:pPr>
        <w:numPr>
          <w:ilvl w:val="0"/>
          <w:numId w:val="1"/>
        </w:numPr>
        <w:shd w:val="clear" w:color="auto" w:fill="FFFFFF"/>
        <w:spacing w:before="100" w:beforeAutospacing="1" w:after="24" w:line="336" w:lineRule="atLeast"/>
        <w:ind w:left="384"/>
        <w:rPr>
          <w:rFonts w:ascii="Arial" w:eastAsia="Times New Roman" w:hAnsi="Arial" w:cs="Arial"/>
          <w:color w:val="252525"/>
          <w:sz w:val="20"/>
          <w:szCs w:val="21"/>
        </w:rPr>
      </w:pPr>
      <w:r w:rsidRPr="006E6578">
        <w:rPr>
          <w:rFonts w:ascii="Arial" w:eastAsia="Times New Roman" w:hAnsi="Arial" w:cs="Arial"/>
          <w:color w:val="252525"/>
          <w:sz w:val="20"/>
          <w:szCs w:val="21"/>
        </w:rPr>
        <w:t>Exchanging property.</w:t>
      </w:r>
    </w:p>
    <w:p w:rsidR="006E6578" w:rsidRPr="006E6578" w:rsidRDefault="006E6578" w:rsidP="006E6578">
      <w:pPr>
        <w:numPr>
          <w:ilvl w:val="0"/>
          <w:numId w:val="1"/>
        </w:numPr>
        <w:shd w:val="clear" w:color="auto" w:fill="FFFFFF"/>
        <w:spacing w:before="100" w:beforeAutospacing="1" w:after="24" w:line="336" w:lineRule="atLeast"/>
        <w:ind w:left="384"/>
        <w:rPr>
          <w:rFonts w:ascii="Arial" w:eastAsia="Times New Roman" w:hAnsi="Arial" w:cs="Arial"/>
          <w:color w:val="252525"/>
          <w:sz w:val="20"/>
          <w:szCs w:val="21"/>
        </w:rPr>
      </w:pPr>
      <w:r w:rsidRPr="006E6578">
        <w:rPr>
          <w:rFonts w:ascii="Arial" w:eastAsia="Times New Roman" w:hAnsi="Arial" w:cs="Arial"/>
          <w:color w:val="252525"/>
          <w:sz w:val="20"/>
          <w:szCs w:val="21"/>
        </w:rPr>
        <w:t>Auctioning property.</w:t>
      </w:r>
    </w:p>
    <w:p w:rsidR="006E6578" w:rsidRPr="006E6578" w:rsidRDefault="006E6578" w:rsidP="006E6578">
      <w:pPr>
        <w:numPr>
          <w:ilvl w:val="0"/>
          <w:numId w:val="1"/>
        </w:numPr>
        <w:shd w:val="clear" w:color="auto" w:fill="FFFFFF"/>
        <w:spacing w:before="100" w:beforeAutospacing="1" w:after="24" w:line="336" w:lineRule="atLeast"/>
        <w:ind w:left="384"/>
        <w:rPr>
          <w:rFonts w:ascii="Arial" w:eastAsia="Times New Roman" w:hAnsi="Arial" w:cs="Arial"/>
          <w:color w:val="252525"/>
          <w:sz w:val="20"/>
          <w:szCs w:val="21"/>
        </w:rPr>
      </w:pPr>
      <w:r w:rsidRPr="006E6578">
        <w:rPr>
          <w:rFonts w:ascii="Arial" w:eastAsia="Times New Roman" w:hAnsi="Arial" w:cs="Arial"/>
          <w:color w:val="252525"/>
          <w:sz w:val="20"/>
          <w:szCs w:val="21"/>
        </w:rPr>
        <w:t>Preparing contracts and leases. (not in all states)</w:t>
      </w:r>
    </w:p>
    <w:p w:rsidR="006E6578" w:rsidRDefault="006E6578"/>
    <w:p w:rsidR="00415E4D" w:rsidRDefault="00415E4D" w:rsidP="006E6578">
      <w:pPr>
        <w:shd w:val="clear" w:color="auto" w:fill="FFFFFF"/>
        <w:spacing w:before="72"/>
        <w:outlineLvl w:val="2"/>
        <w:rPr>
          <w:rFonts w:ascii="Arial" w:eastAsia="Times New Roman" w:hAnsi="Arial" w:cs="Arial"/>
          <w:b/>
          <w:bCs/>
          <w:color w:val="000000"/>
          <w:sz w:val="22"/>
          <w:szCs w:val="29"/>
        </w:rPr>
      </w:pPr>
    </w:p>
    <w:p w:rsidR="006E6578" w:rsidRPr="00415E4D" w:rsidRDefault="006E6578" w:rsidP="006E6578">
      <w:pPr>
        <w:shd w:val="clear" w:color="auto" w:fill="FFFFFF"/>
        <w:spacing w:before="72"/>
        <w:outlineLvl w:val="2"/>
        <w:rPr>
          <w:rFonts w:ascii="Arial" w:eastAsia="Times New Roman" w:hAnsi="Arial" w:cs="Arial"/>
          <w:b/>
          <w:bCs/>
          <w:color w:val="000000"/>
          <w:sz w:val="22"/>
          <w:szCs w:val="29"/>
        </w:rPr>
      </w:pPr>
      <w:r w:rsidRPr="00415E4D">
        <w:rPr>
          <w:rFonts w:ascii="Arial" w:eastAsia="Times New Roman" w:hAnsi="Arial" w:cs="Arial"/>
          <w:b/>
          <w:bCs/>
          <w:color w:val="000000"/>
          <w:sz w:val="22"/>
          <w:szCs w:val="29"/>
        </w:rPr>
        <w:lastRenderedPageBreak/>
        <w:t xml:space="preserve">What services does a real estate broker provide to a seller as a client?  </w:t>
      </w:r>
    </w:p>
    <w:p w:rsidR="006E6578" w:rsidRPr="006E6578" w:rsidRDefault="006E6578" w:rsidP="006E6578">
      <w:pPr>
        <w:shd w:val="clear" w:color="auto" w:fill="FFFFFF"/>
        <w:spacing w:before="72"/>
        <w:outlineLvl w:val="2"/>
        <w:rPr>
          <w:rFonts w:ascii="Arial" w:eastAsia="Times New Roman" w:hAnsi="Arial" w:cs="Arial"/>
          <w:color w:val="252525"/>
          <w:sz w:val="20"/>
          <w:szCs w:val="20"/>
        </w:rPr>
      </w:pPr>
      <w:r w:rsidRPr="006E6578">
        <w:rPr>
          <w:rFonts w:ascii="Arial" w:eastAsia="Times New Roman" w:hAnsi="Arial" w:cs="Arial"/>
          <w:color w:val="252525"/>
          <w:sz w:val="20"/>
          <w:szCs w:val="20"/>
        </w:rPr>
        <w:t>Upon signing a listing contract with the seller wishing to sell the real estate, the brokerage attempts to earn a commission by finding a buyer for the sellers' property for the highest possible price on the best terms for the seller. In Canada, most provinces' laws require the real estate agent to forward all written offers to the seller for consideration or review.</w:t>
      </w:r>
    </w:p>
    <w:p w:rsidR="006E6578" w:rsidRPr="006E6578" w:rsidRDefault="006E6578" w:rsidP="006E6578">
      <w:pPr>
        <w:shd w:val="clear" w:color="auto" w:fill="FFFFFF"/>
        <w:spacing w:before="120" w:after="120" w:line="336" w:lineRule="atLeast"/>
        <w:rPr>
          <w:rFonts w:ascii="Arial" w:eastAsia="Times New Roman" w:hAnsi="Arial" w:cs="Arial"/>
          <w:color w:val="252525"/>
          <w:sz w:val="20"/>
          <w:szCs w:val="20"/>
        </w:rPr>
      </w:pPr>
      <w:r w:rsidRPr="006E6578">
        <w:rPr>
          <w:rFonts w:ascii="Arial" w:eastAsia="Times New Roman" w:hAnsi="Arial" w:cs="Arial"/>
          <w:color w:val="252525"/>
          <w:sz w:val="20"/>
          <w:szCs w:val="20"/>
        </w:rPr>
        <w:t>To help accomplish the goal of finding buyers, a real estate agency commonly does the following</w:t>
      </w:r>
      <w:proofErr w:type="gramStart"/>
      <w:r w:rsidRPr="006E6578">
        <w:rPr>
          <w:rFonts w:ascii="Arial" w:eastAsia="Times New Roman" w:hAnsi="Arial" w:cs="Arial"/>
          <w:color w:val="252525"/>
          <w:sz w:val="20"/>
          <w:szCs w:val="20"/>
        </w:rPr>
        <w:t>:</w:t>
      </w:r>
      <w:r w:rsidRPr="006E6578">
        <w:rPr>
          <w:rFonts w:ascii="Arial" w:eastAsia="Times New Roman" w:hAnsi="Arial" w:cs="Arial"/>
          <w:color w:val="252525"/>
          <w:sz w:val="20"/>
          <w:szCs w:val="20"/>
          <w:vertAlign w:val="superscript"/>
        </w:rPr>
        <w:t>[</w:t>
      </w:r>
      <w:proofErr w:type="gramEnd"/>
      <w:hyperlink r:id="rId10" w:tooltip="Wikipedia:Citation needed" w:history="1">
        <w:r w:rsidRPr="000838C4">
          <w:rPr>
            <w:rFonts w:ascii="Arial" w:eastAsia="Times New Roman" w:hAnsi="Arial" w:cs="Arial"/>
            <w:i/>
            <w:iCs/>
            <w:color w:val="0B0080"/>
            <w:sz w:val="20"/>
            <w:szCs w:val="20"/>
            <w:vertAlign w:val="superscript"/>
          </w:rPr>
          <w:t>citation needed</w:t>
        </w:r>
      </w:hyperlink>
      <w:r w:rsidRPr="006E6578">
        <w:rPr>
          <w:rFonts w:ascii="Arial" w:eastAsia="Times New Roman" w:hAnsi="Arial" w:cs="Arial"/>
          <w:color w:val="252525"/>
          <w:sz w:val="20"/>
          <w:szCs w:val="20"/>
          <w:vertAlign w:val="superscript"/>
        </w:rPr>
        <w:t>]</w:t>
      </w:r>
    </w:p>
    <w:p w:rsidR="006E6578" w:rsidRPr="006E6578" w:rsidRDefault="006E6578" w:rsidP="006E6578">
      <w:pPr>
        <w:numPr>
          <w:ilvl w:val="0"/>
          <w:numId w:val="2"/>
        </w:numPr>
        <w:shd w:val="clear" w:color="auto" w:fill="FFFFFF"/>
        <w:spacing w:before="100" w:beforeAutospacing="1" w:after="24" w:line="336" w:lineRule="atLeast"/>
        <w:ind w:left="384"/>
        <w:rPr>
          <w:rFonts w:ascii="Arial" w:eastAsia="Times New Roman" w:hAnsi="Arial" w:cs="Arial"/>
          <w:color w:val="252525"/>
          <w:sz w:val="20"/>
          <w:szCs w:val="20"/>
        </w:rPr>
      </w:pPr>
      <w:r w:rsidRPr="006E6578">
        <w:rPr>
          <w:rFonts w:ascii="Arial" w:eastAsia="Times New Roman" w:hAnsi="Arial" w:cs="Arial"/>
          <w:color w:val="252525"/>
          <w:sz w:val="20"/>
          <w:szCs w:val="20"/>
        </w:rPr>
        <w:t>Lists the property for sale to the public, often on an MLS, in addition to any other methods.</w:t>
      </w:r>
    </w:p>
    <w:p w:rsidR="006E6578" w:rsidRPr="006E6578" w:rsidRDefault="006E6578" w:rsidP="006E6578">
      <w:pPr>
        <w:numPr>
          <w:ilvl w:val="0"/>
          <w:numId w:val="2"/>
        </w:numPr>
        <w:shd w:val="clear" w:color="auto" w:fill="FFFFFF"/>
        <w:spacing w:before="100" w:beforeAutospacing="1" w:after="24" w:line="336" w:lineRule="atLeast"/>
        <w:ind w:left="384"/>
        <w:rPr>
          <w:rFonts w:ascii="Arial" w:eastAsia="Times New Roman" w:hAnsi="Arial" w:cs="Arial"/>
          <w:color w:val="252525"/>
          <w:sz w:val="20"/>
          <w:szCs w:val="20"/>
        </w:rPr>
      </w:pPr>
      <w:r w:rsidRPr="006E6578">
        <w:rPr>
          <w:rFonts w:ascii="Arial" w:eastAsia="Times New Roman" w:hAnsi="Arial" w:cs="Arial"/>
          <w:color w:val="252525"/>
          <w:sz w:val="20"/>
          <w:szCs w:val="20"/>
        </w:rPr>
        <w:t>Provides the seller with a real property condition disclosure (if required by law) and other necessary forms.</w:t>
      </w:r>
    </w:p>
    <w:p w:rsidR="006E6578" w:rsidRPr="006E6578" w:rsidRDefault="006E6578" w:rsidP="006E6578">
      <w:pPr>
        <w:numPr>
          <w:ilvl w:val="0"/>
          <w:numId w:val="2"/>
        </w:numPr>
        <w:shd w:val="clear" w:color="auto" w:fill="FFFFFF"/>
        <w:spacing w:before="100" w:beforeAutospacing="1" w:after="24" w:line="336" w:lineRule="atLeast"/>
        <w:ind w:left="384"/>
        <w:rPr>
          <w:rFonts w:ascii="Arial" w:eastAsia="Times New Roman" w:hAnsi="Arial" w:cs="Arial"/>
          <w:color w:val="252525"/>
          <w:sz w:val="20"/>
          <w:szCs w:val="20"/>
        </w:rPr>
      </w:pPr>
      <w:r w:rsidRPr="006E6578">
        <w:rPr>
          <w:rFonts w:ascii="Arial" w:eastAsia="Times New Roman" w:hAnsi="Arial" w:cs="Arial"/>
          <w:color w:val="252525"/>
          <w:sz w:val="20"/>
          <w:szCs w:val="20"/>
        </w:rPr>
        <w:t>Prepares necessary papers describing the property for advertising, pamphlets, open houses, etc.</w:t>
      </w:r>
    </w:p>
    <w:p w:rsidR="006E6578" w:rsidRPr="006E6578" w:rsidRDefault="006E6578" w:rsidP="006E6578">
      <w:pPr>
        <w:numPr>
          <w:ilvl w:val="0"/>
          <w:numId w:val="2"/>
        </w:numPr>
        <w:shd w:val="clear" w:color="auto" w:fill="FFFFFF"/>
        <w:spacing w:before="100" w:beforeAutospacing="1" w:after="24" w:line="336" w:lineRule="atLeast"/>
        <w:ind w:left="384"/>
        <w:rPr>
          <w:rFonts w:ascii="Arial" w:eastAsia="Times New Roman" w:hAnsi="Arial" w:cs="Arial"/>
          <w:color w:val="252525"/>
          <w:sz w:val="20"/>
          <w:szCs w:val="20"/>
        </w:rPr>
      </w:pPr>
      <w:r w:rsidRPr="006E6578">
        <w:rPr>
          <w:rFonts w:ascii="Arial" w:eastAsia="Times New Roman" w:hAnsi="Arial" w:cs="Arial"/>
          <w:color w:val="252525"/>
          <w:sz w:val="20"/>
          <w:szCs w:val="20"/>
        </w:rPr>
        <w:t>Places a "For Sale" sign on the property indicating how to contact the real estate office and agent.</w:t>
      </w:r>
    </w:p>
    <w:p w:rsidR="006E6578" w:rsidRPr="006E6578" w:rsidRDefault="00724CB8" w:rsidP="006E6578">
      <w:pPr>
        <w:numPr>
          <w:ilvl w:val="0"/>
          <w:numId w:val="2"/>
        </w:numPr>
        <w:shd w:val="clear" w:color="auto" w:fill="FFFFFF"/>
        <w:spacing w:before="100" w:beforeAutospacing="1" w:after="24" w:line="336" w:lineRule="atLeast"/>
        <w:ind w:left="384"/>
        <w:rPr>
          <w:rFonts w:ascii="Arial" w:eastAsia="Times New Roman" w:hAnsi="Arial" w:cs="Arial"/>
          <w:color w:val="252525"/>
          <w:sz w:val="20"/>
          <w:szCs w:val="20"/>
        </w:rPr>
      </w:pPr>
      <w:hyperlink r:id="rId11" w:tooltip="Advertising" w:history="1">
        <w:r w:rsidRPr="000838C4">
          <w:rPr>
            <w:rFonts w:ascii="Arial" w:eastAsia="Times New Roman" w:hAnsi="Arial" w:cs="Arial"/>
            <w:color w:val="0B0080"/>
            <w:sz w:val="20"/>
            <w:szCs w:val="20"/>
          </w:rPr>
          <w:t>Advertises</w:t>
        </w:r>
      </w:hyperlink>
      <w:r w:rsidR="006E6578" w:rsidRPr="000838C4">
        <w:rPr>
          <w:rFonts w:ascii="Arial" w:eastAsia="Times New Roman" w:hAnsi="Arial" w:cs="Arial"/>
          <w:color w:val="252525"/>
          <w:sz w:val="20"/>
          <w:szCs w:val="20"/>
        </w:rPr>
        <w:t> </w:t>
      </w:r>
      <w:r w:rsidR="006E6578" w:rsidRPr="006E6578">
        <w:rPr>
          <w:rFonts w:ascii="Arial" w:eastAsia="Times New Roman" w:hAnsi="Arial" w:cs="Arial"/>
          <w:color w:val="252525"/>
          <w:sz w:val="20"/>
          <w:szCs w:val="20"/>
        </w:rPr>
        <w:t>the property, which may include social media and digital marketing in addition to paper advertising.</w:t>
      </w:r>
    </w:p>
    <w:p w:rsidR="006E6578" w:rsidRPr="006E6578" w:rsidRDefault="006E6578" w:rsidP="006E6578">
      <w:pPr>
        <w:numPr>
          <w:ilvl w:val="0"/>
          <w:numId w:val="2"/>
        </w:numPr>
        <w:shd w:val="clear" w:color="auto" w:fill="FFFFFF"/>
        <w:spacing w:before="100" w:beforeAutospacing="1" w:after="24" w:line="336" w:lineRule="atLeast"/>
        <w:ind w:left="384"/>
        <w:rPr>
          <w:rFonts w:ascii="Arial" w:eastAsia="Times New Roman" w:hAnsi="Arial" w:cs="Arial"/>
          <w:color w:val="252525"/>
          <w:sz w:val="20"/>
          <w:szCs w:val="20"/>
        </w:rPr>
      </w:pPr>
      <w:r w:rsidRPr="006E6578">
        <w:rPr>
          <w:rFonts w:ascii="Arial" w:eastAsia="Times New Roman" w:hAnsi="Arial" w:cs="Arial"/>
          <w:color w:val="252525"/>
          <w:sz w:val="20"/>
          <w:szCs w:val="20"/>
        </w:rPr>
        <w:t>Holds an</w:t>
      </w:r>
      <w:r w:rsidRPr="000838C4">
        <w:rPr>
          <w:rFonts w:ascii="Arial" w:eastAsia="Times New Roman" w:hAnsi="Arial" w:cs="Arial"/>
          <w:color w:val="252525"/>
          <w:sz w:val="20"/>
          <w:szCs w:val="20"/>
        </w:rPr>
        <w:t> </w:t>
      </w:r>
      <w:r w:rsidRPr="006E6578">
        <w:rPr>
          <w:rFonts w:ascii="Arial" w:eastAsia="Times New Roman" w:hAnsi="Arial" w:cs="Arial"/>
          <w:i/>
          <w:iCs/>
          <w:color w:val="252525"/>
          <w:sz w:val="20"/>
          <w:szCs w:val="20"/>
        </w:rPr>
        <w:t>open house</w:t>
      </w:r>
      <w:r w:rsidRPr="000838C4">
        <w:rPr>
          <w:rFonts w:ascii="Arial" w:eastAsia="Times New Roman" w:hAnsi="Arial" w:cs="Arial"/>
          <w:color w:val="252525"/>
          <w:sz w:val="20"/>
          <w:szCs w:val="20"/>
        </w:rPr>
        <w:t> </w:t>
      </w:r>
      <w:r w:rsidRPr="006E6578">
        <w:rPr>
          <w:rFonts w:ascii="Arial" w:eastAsia="Times New Roman" w:hAnsi="Arial" w:cs="Arial"/>
          <w:color w:val="252525"/>
          <w:sz w:val="20"/>
          <w:szCs w:val="20"/>
        </w:rPr>
        <w:t>to show the property.</w:t>
      </w:r>
    </w:p>
    <w:p w:rsidR="006E6578" w:rsidRPr="006E6578" w:rsidRDefault="006E6578" w:rsidP="006E6578">
      <w:pPr>
        <w:numPr>
          <w:ilvl w:val="0"/>
          <w:numId w:val="2"/>
        </w:numPr>
        <w:shd w:val="clear" w:color="auto" w:fill="FFFFFF"/>
        <w:spacing w:before="100" w:beforeAutospacing="1" w:after="24" w:line="336" w:lineRule="atLeast"/>
        <w:ind w:left="384"/>
        <w:rPr>
          <w:rFonts w:ascii="Arial" w:eastAsia="Times New Roman" w:hAnsi="Arial" w:cs="Arial"/>
          <w:color w:val="252525"/>
          <w:sz w:val="20"/>
          <w:szCs w:val="20"/>
        </w:rPr>
      </w:pPr>
      <w:r w:rsidRPr="006E6578">
        <w:rPr>
          <w:rFonts w:ascii="Arial" w:eastAsia="Times New Roman" w:hAnsi="Arial" w:cs="Arial"/>
          <w:color w:val="252525"/>
          <w:sz w:val="20"/>
          <w:szCs w:val="20"/>
        </w:rPr>
        <w:t>Serves as a contact available to answer any questions about the property and schedule showing appointments.</w:t>
      </w:r>
    </w:p>
    <w:p w:rsidR="006E6578" w:rsidRPr="006E6578" w:rsidRDefault="006E6578" w:rsidP="006E6578">
      <w:pPr>
        <w:numPr>
          <w:ilvl w:val="0"/>
          <w:numId w:val="2"/>
        </w:numPr>
        <w:shd w:val="clear" w:color="auto" w:fill="FFFFFF"/>
        <w:spacing w:before="100" w:beforeAutospacing="1" w:after="24" w:line="336" w:lineRule="atLeast"/>
        <w:ind w:left="384"/>
        <w:rPr>
          <w:rFonts w:ascii="Arial" w:eastAsia="Times New Roman" w:hAnsi="Arial" w:cs="Arial"/>
          <w:color w:val="252525"/>
          <w:sz w:val="20"/>
          <w:szCs w:val="20"/>
        </w:rPr>
      </w:pPr>
      <w:r w:rsidRPr="006E6578">
        <w:rPr>
          <w:rFonts w:ascii="Arial" w:eastAsia="Times New Roman" w:hAnsi="Arial" w:cs="Arial"/>
          <w:color w:val="252525"/>
          <w:sz w:val="20"/>
          <w:szCs w:val="20"/>
        </w:rPr>
        <w:t>Ensures that buyers are pre-screened and financially qualified to buy the property. (Sellers should be aware that the underwriter for any real estate mortgage loan is the final say.)</w:t>
      </w:r>
    </w:p>
    <w:p w:rsidR="006E6578" w:rsidRPr="006E6578" w:rsidRDefault="006E6578" w:rsidP="006E6578">
      <w:pPr>
        <w:numPr>
          <w:ilvl w:val="0"/>
          <w:numId w:val="2"/>
        </w:numPr>
        <w:shd w:val="clear" w:color="auto" w:fill="FFFFFF"/>
        <w:spacing w:before="100" w:beforeAutospacing="1" w:after="24" w:line="336" w:lineRule="atLeast"/>
        <w:ind w:left="384"/>
        <w:rPr>
          <w:rFonts w:ascii="Arial" w:eastAsia="Times New Roman" w:hAnsi="Arial" w:cs="Arial"/>
          <w:color w:val="252525"/>
          <w:sz w:val="20"/>
          <w:szCs w:val="20"/>
        </w:rPr>
      </w:pPr>
      <w:r w:rsidRPr="006E6578">
        <w:rPr>
          <w:rFonts w:ascii="Arial" w:eastAsia="Times New Roman" w:hAnsi="Arial" w:cs="Arial"/>
          <w:color w:val="252525"/>
          <w:sz w:val="20"/>
          <w:szCs w:val="20"/>
        </w:rPr>
        <w:t>Negotiates price on behalf of the sellers.</w:t>
      </w:r>
    </w:p>
    <w:p w:rsidR="006E6578" w:rsidRPr="006E6578" w:rsidRDefault="006E6578" w:rsidP="006E6578">
      <w:pPr>
        <w:numPr>
          <w:ilvl w:val="0"/>
          <w:numId w:val="2"/>
        </w:numPr>
        <w:shd w:val="clear" w:color="auto" w:fill="FFFFFF"/>
        <w:spacing w:before="100" w:beforeAutospacing="1" w:after="24" w:line="336" w:lineRule="atLeast"/>
        <w:ind w:left="384"/>
        <w:rPr>
          <w:rFonts w:ascii="Arial" w:eastAsia="Times New Roman" w:hAnsi="Arial" w:cs="Arial"/>
          <w:color w:val="252525"/>
          <w:sz w:val="20"/>
          <w:szCs w:val="20"/>
        </w:rPr>
      </w:pPr>
      <w:r w:rsidRPr="006E6578">
        <w:rPr>
          <w:rFonts w:ascii="Arial" w:eastAsia="Times New Roman" w:hAnsi="Arial" w:cs="Arial"/>
          <w:color w:val="252525"/>
          <w:sz w:val="20"/>
          <w:szCs w:val="20"/>
        </w:rPr>
        <w:t>Acts as a</w:t>
      </w:r>
      <w:r w:rsidRPr="000838C4">
        <w:rPr>
          <w:rFonts w:ascii="Arial" w:eastAsia="Times New Roman" w:hAnsi="Arial" w:cs="Arial"/>
          <w:color w:val="252525"/>
          <w:sz w:val="20"/>
          <w:szCs w:val="20"/>
        </w:rPr>
        <w:t> </w:t>
      </w:r>
      <w:hyperlink r:id="rId12" w:tooltip="Fiduciary" w:history="1">
        <w:r w:rsidRPr="000838C4">
          <w:rPr>
            <w:rFonts w:ascii="Arial" w:eastAsia="Times New Roman" w:hAnsi="Arial" w:cs="Arial"/>
            <w:color w:val="0B0080"/>
            <w:sz w:val="20"/>
            <w:szCs w:val="20"/>
          </w:rPr>
          <w:t>fiduciary</w:t>
        </w:r>
      </w:hyperlink>
      <w:r w:rsidRPr="000838C4">
        <w:rPr>
          <w:rFonts w:ascii="Arial" w:eastAsia="Times New Roman" w:hAnsi="Arial" w:cs="Arial"/>
          <w:color w:val="252525"/>
          <w:sz w:val="20"/>
          <w:szCs w:val="20"/>
        </w:rPr>
        <w:t> </w:t>
      </w:r>
      <w:r w:rsidRPr="006E6578">
        <w:rPr>
          <w:rFonts w:ascii="Arial" w:eastAsia="Times New Roman" w:hAnsi="Arial" w:cs="Arial"/>
          <w:color w:val="252525"/>
          <w:sz w:val="20"/>
          <w:szCs w:val="20"/>
        </w:rPr>
        <w:t>for the seller, which may include preparing a standard real estate purchase contract.</w:t>
      </w:r>
    </w:p>
    <w:p w:rsidR="006E6578" w:rsidRPr="006E6578" w:rsidRDefault="006E6578" w:rsidP="006E6578">
      <w:pPr>
        <w:numPr>
          <w:ilvl w:val="0"/>
          <w:numId w:val="2"/>
        </w:numPr>
        <w:shd w:val="clear" w:color="auto" w:fill="FFFFFF"/>
        <w:spacing w:before="100" w:beforeAutospacing="1" w:after="24" w:line="336" w:lineRule="atLeast"/>
        <w:ind w:left="384"/>
        <w:rPr>
          <w:rFonts w:ascii="Arial" w:eastAsia="Times New Roman" w:hAnsi="Arial" w:cs="Arial"/>
          <w:color w:val="252525"/>
          <w:sz w:val="20"/>
          <w:szCs w:val="20"/>
        </w:rPr>
      </w:pPr>
      <w:r w:rsidRPr="006E6578">
        <w:rPr>
          <w:rFonts w:ascii="Arial" w:eastAsia="Times New Roman" w:hAnsi="Arial" w:cs="Arial"/>
          <w:color w:val="252525"/>
          <w:sz w:val="20"/>
          <w:szCs w:val="20"/>
        </w:rPr>
        <w:t>Holds an</w:t>
      </w:r>
      <w:r w:rsidRPr="000838C4">
        <w:rPr>
          <w:rFonts w:ascii="Arial" w:eastAsia="Times New Roman" w:hAnsi="Arial" w:cs="Arial"/>
          <w:color w:val="252525"/>
          <w:sz w:val="20"/>
          <w:szCs w:val="20"/>
        </w:rPr>
        <w:t> </w:t>
      </w:r>
      <w:hyperlink r:id="rId13" w:tooltip="Earnest payment" w:history="1">
        <w:r w:rsidRPr="000838C4">
          <w:rPr>
            <w:rFonts w:ascii="Arial" w:eastAsia="Times New Roman" w:hAnsi="Arial" w:cs="Arial"/>
            <w:color w:val="0B0080"/>
            <w:sz w:val="20"/>
            <w:szCs w:val="20"/>
          </w:rPr>
          <w:t>earnest payment</w:t>
        </w:r>
      </w:hyperlink>
      <w:r w:rsidRPr="000838C4">
        <w:rPr>
          <w:rFonts w:ascii="Arial" w:eastAsia="Times New Roman" w:hAnsi="Arial" w:cs="Arial"/>
          <w:color w:val="252525"/>
          <w:sz w:val="20"/>
          <w:szCs w:val="20"/>
        </w:rPr>
        <w:t> </w:t>
      </w:r>
      <w:hyperlink r:id="rId14" w:tooltip="Cheque" w:history="1">
        <w:r w:rsidRPr="000838C4">
          <w:rPr>
            <w:rFonts w:ascii="Arial" w:eastAsia="Times New Roman" w:hAnsi="Arial" w:cs="Arial"/>
            <w:color w:val="0B0080"/>
            <w:sz w:val="20"/>
            <w:szCs w:val="20"/>
          </w:rPr>
          <w:t>che</w:t>
        </w:r>
        <w:r w:rsidR="00724CB8">
          <w:rPr>
            <w:rFonts w:ascii="Arial" w:eastAsia="Times New Roman" w:hAnsi="Arial" w:cs="Arial"/>
            <w:color w:val="0B0080"/>
            <w:sz w:val="20"/>
            <w:szCs w:val="20"/>
          </w:rPr>
          <w:t>ck(s)</w:t>
        </w:r>
      </w:hyperlink>
      <w:r w:rsidRPr="000838C4">
        <w:rPr>
          <w:rFonts w:ascii="Arial" w:eastAsia="Times New Roman" w:hAnsi="Arial" w:cs="Arial"/>
          <w:color w:val="252525"/>
          <w:sz w:val="20"/>
          <w:szCs w:val="20"/>
        </w:rPr>
        <w:t> </w:t>
      </w:r>
      <w:r w:rsidRPr="006E6578">
        <w:rPr>
          <w:rFonts w:ascii="Arial" w:eastAsia="Times New Roman" w:hAnsi="Arial" w:cs="Arial"/>
          <w:color w:val="252525"/>
          <w:sz w:val="20"/>
          <w:szCs w:val="20"/>
        </w:rPr>
        <w:t>in</w:t>
      </w:r>
      <w:r w:rsidRPr="000838C4">
        <w:rPr>
          <w:rFonts w:ascii="Arial" w:eastAsia="Times New Roman" w:hAnsi="Arial" w:cs="Arial"/>
          <w:color w:val="252525"/>
          <w:sz w:val="20"/>
          <w:szCs w:val="20"/>
        </w:rPr>
        <w:t> </w:t>
      </w:r>
      <w:hyperlink r:id="rId15" w:tooltip="Escrow" w:history="1">
        <w:r w:rsidRPr="000838C4">
          <w:rPr>
            <w:rFonts w:ascii="Arial" w:eastAsia="Times New Roman" w:hAnsi="Arial" w:cs="Arial"/>
            <w:color w:val="0B0080"/>
            <w:sz w:val="20"/>
            <w:szCs w:val="20"/>
          </w:rPr>
          <w:t>escrow</w:t>
        </w:r>
      </w:hyperlink>
      <w:r w:rsidRPr="000838C4">
        <w:rPr>
          <w:rFonts w:ascii="Arial" w:eastAsia="Times New Roman" w:hAnsi="Arial" w:cs="Arial"/>
          <w:color w:val="252525"/>
          <w:sz w:val="20"/>
          <w:szCs w:val="20"/>
        </w:rPr>
        <w:t> </w:t>
      </w:r>
      <w:r w:rsidRPr="006E6578">
        <w:rPr>
          <w:rFonts w:ascii="Arial" w:eastAsia="Times New Roman" w:hAnsi="Arial" w:cs="Arial"/>
          <w:color w:val="252525"/>
          <w:sz w:val="20"/>
          <w:szCs w:val="20"/>
        </w:rPr>
        <w:t>from the buyer(s) until the</w:t>
      </w:r>
      <w:r w:rsidRPr="000838C4">
        <w:rPr>
          <w:rFonts w:ascii="Arial" w:eastAsia="Times New Roman" w:hAnsi="Arial" w:cs="Arial"/>
          <w:color w:val="252525"/>
          <w:sz w:val="20"/>
          <w:szCs w:val="20"/>
        </w:rPr>
        <w:t> </w:t>
      </w:r>
      <w:hyperlink r:id="rId16" w:tooltip="Closing (real estate)" w:history="1">
        <w:r w:rsidRPr="000838C4">
          <w:rPr>
            <w:rFonts w:ascii="Arial" w:eastAsia="Times New Roman" w:hAnsi="Arial" w:cs="Arial"/>
            <w:color w:val="0B0080"/>
            <w:sz w:val="20"/>
            <w:szCs w:val="20"/>
          </w:rPr>
          <w:t>closing</w:t>
        </w:r>
      </w:hyperlink>
      <w:r w:rsidRPr="000838C4">
        <w:rPr>
          <w:rFonts w:ascii="Arial" w:eastAsia="Times New Roman" w:hAnsi="Arial" w:cs="Arial"/>
          <w:color w:val="252525"/>
          <w:sz w:val="20"/>
          <w:szCs w:val="20"/>
        </w:rPr>
        <w:t> </w:t>
      </w:r>
      <w:r w:rsidRPr="006E6578">
        <w:rPr>
          <w:rFonts w:ascii="Arial" w:eastAsia="Times New Roman" w:hAnsi="Arial" w:cs="Arial"/>
          <w:color w:val="252525"/>
          <w:sz w:val="20"/>
          <w:szCs w:val="20"/>
        </w:rPr>
        <w:t>if necessary. In many states, the closing is the meeting between the buyer and seller where the property is transferred and the</w:t>
      </w:r>
      <w:r w:rsidRPr="000838C4">
        <w:rPr>
          <w:rFonts w:ascii="Arial" w:eastAsia="Times New Roman" w:hAnsi="Arial" w:cs="Arial"/>
          <w:color w:val="252525"/>
          <w:sz w:val="20"/>
          <w:szCs w:val="20"/>
        </w:rPr>
        <w:t> </w:t>
      </w:r>
      <w:hyperlink r:id="rId17" w:tooltip="Title (property)" w:history="1">
        <w:r w:rsidRPr="000838C4">
          <w:rPr>
            <w:rFonts w:ascii="Arial" w:eastAsia="Times New Roman" w:hAnsi="Arial" w:cs="Arial"/>
            <w:color w:val="0B0080"/>
            <w:sz w:val="20"/>
            <w:szCs w:val="20"/>
          </w:rPr>
          <w:t>title</w:t>
        </w:r>
      </w:hyperlink>
      <w:r w:rsidRPr="000838C4">
        <w:rPr>
          <w:rFonts w:ascii="Arial" w:eastAsia="Times New Roman" w:hAnsi="Arial" w:cs="Arial"/>
          <w:color w:val="252525"/>
          <w:sz w:val="20"/>
          <w:szCs w:val="20"/>
        </w:rPr>
        <w:t> </w:t>
      </w:r>
      <w:r w:rsidRPr="006E6578">
        <w:rPr>
          <w:rFonts w:ascii="Arial" w:eastAsia="Times New Roman" w:hAnsi="Arial" w:cs="Arial"/>
          <w:color w:val="252525"/>
          <w:sz w:val="20"/>
          <w:szCs w:val="20"/>
        </w:rPr>
        <w:t>is conveyed by a</w:t>
      </w:r>
      <w:r w:rsidRPr="000838C4">
        <w:rPr>
          <w:rFonts w:ascii="Arial" w:eastAsia="Times New Roman" w:hAnsi="Arial" w:cs="Arial"/>
          <w:color w:val="252525"/>
          <w:sz w:val="20"/>
          <w:szCs w:val="20"/>
        </w:rPr>
        <w:t> </w:t>
      </w:r>
      <w:hyperlink r:id="rId18" w:tooltip="Deed" w:history="1">
        <w:r w:rsidRPr="000838C4">
          <w:rPr>
            <w:rFonts w:ascii="Arial" w:eastAsia="Times New Roman" w:hAnsi="Arial" w:cs="Arial"/>
            <w:color w:val="0B0080"/>
            <w:sz w:val="20"/>
            <w:szCs w:val="20"/>
          </w:rPr>
          <w:t>deed</w:t>
        </w:r>
      </w:hyperlink>
      <w:r w:rsidRPr="006E6578">
        <w:rPr>
          <w:rFonts w:ascii="Arial" w:eastAsia="Times New Roman" w:hAnsi="Arial" w:cs="Arial"/>
          <w:color w:val="252525"/>
          <w:sz w:val="20"/>
          <w:szCs w:val="20"/>
        </w:rPr>
        <w:t>. In other states, especially those in the West, closings take place during a defined escrow period when buyers and sellers each sign the appropriate papers transferring title, but do not meet each other.</w:t>
      </w:r>
    </w:p>
    <w:p w:rsidR="006E6578" w:rsidRPr="000838C4" w:rsidRDefault="006E6578">
      <w:pPr>
        <w:rPr>
          <w:sz w:val="20"/>
          <w:szCs w:val="20"/>
        </w:rPr>
      </w:pPr>
    </w:p>
    <w:p w:rsidR="00394C2F" w:rsidRPr="000838C4" w:rsidRDefault="00394C2F">
      <w:pPr>
        <w:spacing w:after="200" w:line="276" w:lineRule="auto"/>
        <w:rPr>
          <w:sz w:val="20"/>
          <w:szCs w:val="20"/>
        </w:rPr>
      </w:pPr>
      <w:r w:rsidRPr="000838C4">
        <w:rPr>
          <w:sz w:val="20"/>
          <w:szCs w:val="20"/>
        </w:rPr>
        <w:br w:type="page"/>
      </w:r>
    </w:p>
    <w:p w:rsidR="00394C2F" w:rsidRDefault="00394C2F"/>
    <w:p w:rsidR="00394C2F" w:rsidRDefault="00394C2F">
      <w:r>
        <w:rPr>
          <w:noProof/>
        </w:rPr>
        <w:drawing>
          <wp:inline distT="0" distB="0" distL="0" distR="0">
            <wp:extent cx="4429125" cy="3320286"/>
            <wp:effectExtent l="0" t="0" r="0" b="0"/>
            <wp:docPr id="1" name="Picture 1" descr="http://media1.shmoop.com/images/chart/Shmoop_Careers/real-estate-bro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1.shmoop.com/images/chart/Shmoop_Careers/real-estate-broker.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29125" cy="3320286"/>
                    </a:xfrm>
                    <a:prstGeom prst="rect">
                      <a:avLst/>
                    </a:prstGeom>
                    <a:noFill/>
                    <a:ln>
                      <a:noFill/>
                    </a:ln>
                  </pic:spPr>
                </pic:pic>
              </a:graphicData>
            </a:graphic>
          </wp:inline>
        </w:drawing>
      </w:r>
    </w:p>
    <w:sectPr w:rsidR="00394C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23BB"/>
    <w:multiLevelType w:val="multilevel"/>
    <w:tmpl w:val="F16C49DE"/>
    <w:lvl w:ilvl="0">
      <w:start w:val="1"/>
      <w:numFmt w:val="bullet"/>
      <w:lvlText w:val=""/>
      <w:lvlJc w:val="left"/>
      <w:pPr>
        <w:tabs>
          <w:tab w:val="num" w:pos="2160"/>
        </w:tabs>
        <w:ind w:left="2160" w:hanging="360"/>
      </w:pPr>
      <w:rPr>
        <w:rFonts w:ascii="Symbol" w:hAnsi="Symbol" w:hint="default"/>
        <w:sz w:val="20"/>
      </w:rPr>
    </w:lvl>
    <w:lvl w:ilvl="1" w:tentative="1">
      <w:start w:val="1"/>
      <w:numFmt w:val="bullet"/>
      <w:lvlText w:val=""/>
      <w:lvlJc w:val="left"/>
      <w:pPr>
        <w:tabs>
          <w:tab w:val="num" w:pos="2880"/>
        </w:tabs>
        <w:ind w:left="2880" w:hanging="360"/>
      </w:pPr>
      <w:rPr>
        <w:rFonts w:ascii="Symbol" w:hAnsi="Symbol" w:hint="default"/>
        <w:sz w:val="20"/>
      </w:rPr>
    </w:lvl>
    <w:lvl w:ilvl="2" w:tentative="1">
      <w:start w:val="1"/>
      <w:numFmt w:val="bullet"/>
      <w:lvlText w:val=""/>
      <w:lvlJc w:val="left"/>
      <w:pPr>
        <w:tabs>
          <w:tab w:val="num" w:pos="3600"/>
        </w:tabs>
        <w:ind w:left="3600" w:hanging="360"/>
      </w:pPr>
      <w:rPr>
        <w:rFonts w:ascii="Symbol" w:hAnsi="Symbol" w:hint="default"/>
        <w:sz w:val="20"/>
      </w:rPr>
    </w:lvl>
    <w:lvl w:ilvl="3" w:tentative="1">
      <w:start w:val="1"/>
      <w:numFmt w:val="bullet"/>
      <w:lvlText w:val=""/>
      <w:lvlJc w:val="left"/>
      <w:pPr>
        <w:tabs>
          <w:tab w:val="num" w:pos="4320"/>
        </w:tabs>
        <w:ind w:left="4320" w:hanging="360"/>
      </w:pPr>
      <w:rPr>
        <w:rFonts w:ascii="Symbol" w:hAnsi="Symbol" w:hint="default"/>
        <w:sz w:val="20"/>
      </w:rPr>
    </w:lvl>
    <w:lvl w:ilvl="4" w:tentative="1">
      <w:start w:val="1"/>
      <w:numFmt w:val="bullet"/>
      <w:lvlText w:val=""/>
      <w:lvlJc w:val="left"/>
      <w:pPr>
        <w:tabs>
          <w:tab w:val="num" w:pos="5040"/>
        </w:tabs>
        <w:ind w:left="5040" w:hanging="360"/>
      </w:pPr>
      <w:rPr>
        <w:rFonts w:ascii="Symbol" w:hAnsi="Symbol" w:hint="default"/>
        <w:sz w:val="20"/>
      </w:rPr>
    </w:lvl>
    <w:lvl w:ilvl="5" w:tentative="1">
      <w:start w:val="1"/>
      <w:numFmt w:val="bullet"/>
      <w:lvlText w:val=""/>
      <w:lvlJc w:val="left"/>
      <w:pPr>
        <w:tabs>
          <w:tab w:val="num" w:pos="5760"/>
        </w:tabs>
        <w:ind w:left="5760" w:hanging="360"/>
      </w:pPr>
      <w:rPr>
        <w:rFonts w:ascii="Symbol" w:hAnsi="Symbol" w:hint="default"/>
        <w:sz w:val="20"/>
      </w:rPr>
    </w:lvl>
    <w:lvl w:ilvl="6" w:tentative="1">
      <w:start w:val="1"/>
      <w:numFmt w:val="bullet"/>
      <w:lvlText w:val=""/>
      <w:lvlJc w:val="left"/>
      <w:pPr>
        <w:tabs>
          <w:tab w:val="num" w:pos="6480"/>
        </w:tabs>
        <w:ind w:left="6480" w:hanging="360"/>
      </w:pPr>
      <w:rPr>
        <w:rFonts w:ascii="Symbol" w:hAnsi="Symbol" w:hint="default"/>
        <w:sz w:val="20"/>
      </w:rPr>
    </w:lvl>
    <w:lvl w:ilvl="7" w:tentative="1">
      <w:start w:val="1"/>
      <w:numFmt w:val="bullet"/>
      <w:lvlText w:val=""/>
      <w:lvlJc w:val="left"/>
      <w:pPr>
        <w:tabs>
          <w:tab w:val="num" w:pos="7200"/>
        </w:tabs>
        <w:ind w:left="7200" w:hanging="360"/>
      </w:pPr>
      <w:rPr>
        <w:rFonts w:ascii="Symbol" w:hAnsi="Symbol" w:hint="default"/>
        <w:sz w:val="20"/>
      </w:rPr>
    </w:lvl>
    <w:lvl w:ilvl="8" w:tentative="1">
      <w:start w:val="1"/>
      <w:numFmt w:val="bullet"/>
      <w:lvlText w:val=""/>
      <w:lvlJc w:val="left"/>
      <w:pPr>
        <w:tabs>
          <w:tab w:val="num" w:pos="7920"/>
        </w:tabs>
        <w:ind w:left="7920" w:hanging="360"/>
      </w:pPr>
      <w:rPr>
        <w:rFonts w:ascii="Symbol" w:hAnsi="Symbol" w:hint="default"/>
        <w:sz w:val="20"/>
      </w:rPr>
    </w:lvl>
  </w:abstractNum>
  <w:abstractNum w:abstractNumId="1">
    <w:nsid w:val="09163567"/>
    <w:multiLevelType w:val="multilevel"/>
    <w:tmpl w:val="CBB09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doNotDisplayPageBoundaries/>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6578"/>
    <w:rsid w:val="000838C4"/>
    <w:rsid w:val="0009556E"/>
    <w:rsid w:val="000C1EED"/>
    <w:rsid w:val="0018494C"/>
    <w:rsid w:val="00394C2F"/>
    <w:rsid w:val="00415E4D"/>
    <w:rsid w:val="006E6578"/>
    <w:rsid w:val="00724C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578"/>
    <w:pPr>
      <w:spacing w:after="0" w:line="240" w:lineRule="auto"/>
    </w:pPr>
    <w:rPr>
      <w:rFonts w:ascii="Times New Roman" w:hAnsi="Times New Roman" w:cs="Times New Roman"/>
      <w:sz w:val="24"/>
      <w:szCs w:val="24"/>
    </w:rPr>
  </w:style>
  <w:style w:type="paragraph" w:styleId="Heading3">
    <w:name w:val="heading 3"/>
    <w:basedOn w:val="Normal"/>
    <w:link w:val="Heading3Char"/>
    <w:uiPriority w:val="9"/>
    <w:qFormat/>
    <w:rsid w:val="006E6578"/>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E6578"/>
    <w:rPr>
      <w:color w:val="0000FF"/>
      <w:u w:val="single"/>
    </w:rPr>
  </w:style>
  <w:style w:type="character" w:customStyle="1" w:styleId="apple-converted-space">
    <w:name w:val="apple-converted-space"/>
    <w:basedOn w:val="DefaultParagraphFont"/>
    <w:rsid w:val="006E6578"/>
  </w:style>
  <w:style w:type="character" w:customStyle="1" w:styleId="Heading3Char">
    <w:name w:val="Heading 3 Char"/>
    <w:basedOn w:val="DefaultParagraphFont"/>
    <w:link w:val="Heading3"/>
    <w:uiPriority w:val="9"/>
    <w:rsid w:val="006E6578"/>
    <w:rPr>
      <w:rFonts w:ascii="Times New Roman" w:eastAsia="Times New Roman" w:hAnsi="Times New Roman" w:cs="Times New Roman"/>
      <w:b/>
      <w:bCs/>
      <w:sz w:val="27"/>
      <w:szCs w:val="27"/>
    </w:rPr>
  </w:style>
  <w:style w:type="character" w:customStyle="1" w:styleId="mw-headline">
    <w:name w:val="mw-headline"/>
    <w:basedOn w:val="DefaultParagraphFont"/>
    <w:rsid w:val="006E6578"/>
  </w:style>
  <w:style w:type="character" w:customStyle="1" w:styleId="mw-editsection">
    <w:name w:val="mw-editsection"/>
    <w:basedOn w:val="DefaultParagraphFont"/>
    <w:rsid w:val="006E6578"/>
  </w:style>
  <w:style w:type="character" w:customStyle="1" w:styleId="mw-editsection-bracket">
    <w:name w:val="mw-editsection-bracket"/>
    <w:basedOn w:val="DefaultParagraphFont"/>
    <w:rsid w:val="006E6578"/>
  </w:style>
  <w:style w:type="paragraph" w:styleId="NormalWeb">
    <w:name w:val="Normal (Web)"/>
    <w:basedOn w:val="Normal"/>
    <w:uiPriority w:val="99"/>
    <w:semiHidden/>
    <w:unhideWhenUsed/>
    <w:rsid w:val="006E6578"/>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394C2F"/>
    <w:rPr>
      <w:rFonts w:ascii="Tahoma" w:hAnsi="Tahoma" w:cs="Tahoma"/>
      <w:sz w:val="16"/>
      <w:szCs w:val="16"/>
    </w:rPr>
  </w:style>
  <w:style w:type="character" w:customStyle="1" w:styleId="BalloonTextChar">
    <w:name w:val="Balloon Text Char"/>
    <w:basedOn w:val="DefaultParagraphFont"/>
    <w:link w:val="BalloonText"/>
    <w:uiPriority w:val="99"/>
    <w:semiHidden/>
    <w:rsid w:val="00394C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6578"/>
    <w:pPr>
      <w:spacing w:after="0" w:line="240" w:lineRule="auto"/>
    </w:pPr>
    <w:rPr>
      <w:rFonts w:ascii="Times New Roman" w:hAnsi="Times New Roman" w:cs="Times New Roman"/>
      <w:sz w:val="24"/>
      <w:szCs w:val="24"/>
    </w:rPr>
  </w:style>
  <w:style w:type="paragraph" w:styleId="Heading3">
    <w:name w:val="heading 3"/>
    <w:basedOn w:val="Normal"/>
    <w:link w:val="Heading3Char"/>
    <w:uiPriority w:val="9"/>
    <w:qFormat/>
    <w:rsid w:val="006E6578"/>
    <w:pPr>
      <w:spacing w:before="100" w:beforeAutospacing="1" w:after="100" w:afterAutospacing="1"/>
      <w:outlineLvl w:val="2"/>
    </w:pPr>
    <w:rPr>
      <w:rFonts w:eastAsia="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E6578"/>
    <w:rPr>
      <w:color w:val="0000FF"/>
      <w:u w:val="single"/>
    </w:rPr>
  </w:style>
  <w:style w:type="character" w:customStyle="1" w:styleId="apple-converted-space">
    <w:name w:val="apple-converted-space"/>
    <w:basedOn w:val="DefaultParagraphFont"/>
    <w:rsid w:val="006E6578"/>
  </w:style>
  <w:style w:type="character" w:customStyle="1" w:styleId="Heading3Char">
    <w:name w:val="Heading 3 Char"/>
    <w:basedOn w:val="DefaultParagraphFont"/>
    <w:link w:val="Heading3"/>
    <w:uiPriority w:val="9"/>
    <w:rsid w:val="006E6578"/>
    <w:rPr>
      <w:rFonts w:ascii="Times New Roman" w:eastAsia="Times New Roman" w:hAnsi="Times New Roman" w:cs="Times New Roman"/>
      <w:b/>
      <w:bCs/>
      <w:sz w:val="27"/>
      <w:szCs w:val="27"/>
    </w:rPr>
  </w:style>
  <w:style w:type="character" w:customStyle="1" w:styleId="mw-headline">
    <w:name w:val="mw-headline"/>
    <w:basedOn w:val="DefaultParagraphFont"/>
    <w:rsid w:val="006E6578"/>
  </w:style>
  <w:style w:type="character" w:customStyle="1" w:styleId="mw-editsection">
    <w:name w:val="mw-editsection"/>
    <w:basedOn w:val="DefaultParagraphFont"/>
    <w:rsid w:val="006E6578"/>
  </w:style>
  <w:style w:type="character" w:customStyle="1" w:styleId="mw-editsection-bracket">
    <w:name w:val="mw-editsection-bracket"/>
    <w:basedOn w:val="DefaultParagraphFont"/>
    <w:rsid w:val="006E6578"/>
  </w:style>
  <w:style w:type="paragraph" w:styleId="NormalWeb">
    <w:name w:val="Normal (Web)"/>
    <w:basedOn w:val="Normal"/>
    <w:uiPriority w:val="99"/>
    <w:semiHidden/>
    <w:unhideWhenUsed/>
    <w:rsid w:val="006E6578"/>
    <w:pPr>
      <w:spacing w:before="100" w:beforeAutospacing="1" w:after="100" w:afterAutospacing="1"/>
    </w:pPr>
    <w:rPr>
      <w:rFonts w:eastAsia="Times New Roman"/>
    </w:rPr>
  </w:style>
  <w:style w:type="paragraph" w:styleId="BalloonText">
    <w:name w:val="Balloon Text"/>
    <w:basedOn w:val="Normal"/>
    <w:link w:val="BalloonTextChar"/>
    <w:uiPriority w:val="99"/>
    <w:semiHidden/>
    <w:unhideWhenUsed/>
    <w:rsid w:val="00394C2F"/>
    <w:rPr>
      <w:rFonts w:ascii="Tahoma" w:hAnsi="Tahoma" w:cs="Tahoma"/>
      <w:sz w:val="16"/>
      <w:szCs w:val="16"/>
    </w:rPr>
  </w:style>
  <w:style w:type="character" w:customStyle="1" w:styleId="BalloonTextChar">
    <w:name w:val="Balloon Text Char"/>
    <w:basedOn w:val="DefaultParagraphFont"/>
    <w:link w:val="BalloonText"/>
    <w:uiPriority w:val="99"/>
    <w:semiHidden/>
    <w:rsid w:val="00394C2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190788">
      <w:bodyDiv w:val="1"/>
      <w:marLeft w:val="0"/>
      <w:marRight w:val="0"/>
      <w:marTop w:val="0"/>
      <w:marBottom w:val="0"/>
      <w:divBdr>
        <w:top w:val="none" w:sz="0" w:space="0" w:color="auto"/>
        <w:left w:val="none" w:sz="0" w:space="0" w:color="auto"/>
        <w:bottom w:val="none" w:sz="0" w:space="0" w:color="auto"/>
        <w:right w:val="none" w:sz="0" w:space="0" w:color="auto"/>
      </w:divBdr>
    </w:div>
    <w:div w:id="1017780278">
      <w:bodyDiv w:val="1"/>
      <w:marLeft w:val="0"/>
      <w:marRight w:val="0"/>
      <w:marTop w:val="0"/>
      <w:marBottom w:val="0"/>
      <w:divBdr>
        <w:top w:val="none" w:sz="0" w:space="0" w:color="auto"/>
        <w:left w:val="none" w:sz="0" w:space="0" w:color="auto"/>
        <w:bottom w:val="none" w:sz="0" w:space="0" w:color="auto"/>
        <w:right w:val="none" w:sz="0" w:space="0" w:color="auto"/>
      </w:divBdr>
    </w:div>
    <w:div w:id="1425766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FSBO" TargetMode="External"/><Relationship Id="rId13" Type="http://schemas.openxmlformats.org/officeDocument/2006/relationships/hyperlink" Target="https://en.wikipedia.org/wiki/Earnest_payment" TargetMode="External"/><Relationship Id="rId18" Type="http://schemas.openxmlformats.org/officeDocument/2006/relationships/hyperlink" Target="https://en.wikipedia.org/wiki/Deed"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en.wikipedia.org/wiki/Real_estate_appraisal" TargetMode="External"/><Relationship Id="rId12" Type="http://schemas.openxmlformats.org/officeDocument/2006/relationships/hyperlink" Target="https://en.wikipedia.org/wiki/Fiduciary" TargetMode="External"/><Relationship Id="rId17" Type="http://schemas.openxmlformats.org/officeDocument/2006/relationships/hyperlink" Target="https://en.wikipedia.org/wiki/Title_(property)" TargetMode="External"/><Relationship Id="rId2" Type="http://schemas.openxmlformats.org/officeDocument/2006/relationships/styles" Target="styles.xml"/><Relationship Id="rId16" Type="http://schemas.openxmlformats.org/officeDocument/2006/relationships/hyperlink" Target="https://en.wikipedia.org/wiki/Closing_(real_estat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n.wikipedia.org/wiki/Broker%27s_Price_Opinion" TargetMode="External"/><Relationship Id="rId11" Type="http://schemas.openxmlformats.org/officeDocument/2006/relationships/hyperlink" Target="https://en.wikipedia.org/wiki/Advertising" TargetMode="External"/><Relationship Id="rId5" Type="http://schemas.openxmlformats.org/officeDocument/2006/relationships/webSettings" Target="webSettings.xml"/><Relationship Id="rId15" Type="http://schemas.openxmlformats.org/officeDocument/2006/relationships/hyperlink" Target="https://en.wikipedia.org/wiki/Escrow" TargetMode="External"/><Relationship Id="rId10" Type="http://schemas.openxmlformats.org/officeDocument/2006/relationships/hyperlink" Target="https://en.wikipedia.org/wiki/Wikipedia:Citation_needed"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n.wikipedia.org/wiki/Property_Management" TargetMode="External"/><Relationship Id="rId14" Type="http://schemas.openxmlformats.org/officeDocument/2006/relationships/hyperlink" Target="https://en.wikipedia.org/wiki/Cheq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728</Words>
  <Characters>4156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WccUser</dc:creator>
  <cp:lastModifiedBy>Marc Gottesdiener</cp:lastModifiedBy>
  <cp:revision>3</cp:revision>
  <cp:lastPrinted>2016-12-27T18:56:00Z</cp:lastPrinted>
  <dcterms:created xsi:type="dcterms:W3CDTF">2016-12-27T18:57:00Z</dcterms:created>
  <dcterms:modified xsi:type="dcterms:W3CDTF">2016-12-27T18:57:00Z</dcterms:modified>
</cp:coreProperties>
</file>